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Nunito" w:cs="Nunito" w:eastAsia="Nunito" w:hAnsi="Nunito"/>
        </w:rPr>
      </w:pPr>
      <w:r w:rsidDel="00000000" w:rsidR="00000000" w:rsidRPr="00000000">
        <w:rPr>
          <w:rFonts w:ascii="Nunito" w:cs="Nunito" w:eastAsia="Nunito" w:hAnsi="Nunito"/>
        </w:rPr>
        <w:drawing>
          <wp:inline distB="114300" distT="114300" distL="114300" distR="114300">
            <wp:extent cx="4029075" cy="2466975"/>
            <wp:effectExtent b="0" l="0" r="0" t="0"/>
            <wp:docPr id="1" name="image3.png"/>
            <a:graphic>
              <a:graphicData uri="http://schemas.openxmlformats.org/drawingml/2006/picture">
                <pic:pic>
                  <pic:nvPicPr>
                    <pic:cNvPr id="0" name="image3.png"/>
                    <pic:cNvPicPr preferRelativeResize="0"/>
                  </pic:nvPicPr>
                  <pic:blipFill>
                    <a:blip r:embed="rId6"/>
                    <a:srcRect b="8333" l="0" r="0" t="2412"/>
                    <a:stretch>
                      <a:fillRect/>
                    </a:stretch>
                  </pic:blipFill>
                  <pic:spPr>
                    <a:xfrm>
                      <a:off x="0" y="0"/>
                      <a:ext cx="402907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02">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What is a teaching philosophy?</w:t>
      </w:r>
    </w:p>
    <w:p w:rsidR="00000000" w:rsidDel="00000000" w:rsidP="00000000" w:rsidRDefault="00000000" w:rsidRPr="00000000" w14:paraId="00000003">
      <w:pPr>
        <w:ind w:left="720" w:firstLine="0"/>
        <w:rPr>
          <w:rFonts w:ascii="Nunito" w:cs="Nunito" w:eastAsia="Nunito" w:hAnsi="Nunito"/>
          <w:color w:val="222222"/>
          <w:highlight w:val="white"/>
        </w:rPr>
      </w:pPr>
      <w:r w:rsidDel="00000000" w:rsidR="00000000" w:rsidRPr="00000000">
        <w:rPr>
          <w:rFonts w:ascii="Nunito" w:cs="Nunito" w:eastAsia="Nunito" w:hAnsi="Nunito"/>
          <w:rtl w:val="0"/>
        </w:rPr>
        <w:t xml:space="preserve">“</w:t>
      </w:r>
      <w:r w:rsidDel="00000000" w:rsidR="00000000" w:rsidRPr="00000000">
        <w:rPr>
          <w:rFonts w:ascii="Nunito" w:cs="Nunito" w:eastAsia="Nunito" w:hAnsi="Nunito"/>
          <w:color w:val="222222"/>
          <w:highlight w:val="white"/>
          <w:rtl w:val="0"/>
        </w:rPr>
        <w:t xml:space="preserve">a purposeful and reflective essay about the author’s teaching beliefs and practices. It is an individual narrative that includes not only one’s beliefs about the teaching and learning process, but also concrete examples of the ways in which he or she enacts these beliefs…” </w:t>
      </w:r>
      <w:hyperlink r:id="rId7">
        <w:r w:rsidDel="00000000" w:rsidR="00000000" w:rsidRPr="00000000">
          <w:rPr>
            <w:rFonts w:ascii="Nunito" w:cs="Nunito" w:eastAsia="Nunito" w:hAnsi="Nunito"/>
            <w:color w:val="1155cc"/>
            <w:highlight w:val="white"/>
            <w:u w:val="single"/>
            <w:rtl w:val="0"/>
          </w:rPr>
          <w:t xml:space="preserve">https://cft.vanderbilt.edu/guides-sub-pages/teaching-statements/</w:t>
        </w:r>
      </w:hyperlink>
      <w:r w:rsidDel="00000000" w:rsidR="00000000" w:rsidRPr="00000000">
        <w:rPr>
          <w:rtl w:val="0"/>
        </w:rPr>
      </w:r>
    </w:p>
    <w:p w:rsidR="00000000" w:rsidDel="00000000" w:rsidP="00000000" w:rsidRDefault="00000000" w:rsidRPr="00000000" w14:paraId="00000004">
      <w:pPr>
        <w:ind w:left="0" w:firstLine="0"/>
        <w:rPr>
          <w:rFonts w:ascii="Nunito" w:cs="Nunito" w:eastAsia="Nunito" w:hAnsi="Nunito"/>
          <w:color w:val="222222"/>
          <w:highlight w:val="white"/>
        </w:rPr>
      </w:pPr>
      <w:r w:rsidDel="00000000" w:rsidR="00000000" w:rsidRPr="00000000">
        <w:rPr>
          <w:rtl w:val="0"/>
        </w:rPr>
      </w:r>
    </w:p>
    <w:p w:rsidR="00000000" w:rsidDel="00000000" w:rsidP="00000000" w:rsidRDefault="00000000" w:rsidRPr="00000000" w14:paraId="00000005">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Why should peer educators develop teaching philosophies?</w:t>
      </w:r>
    </w:p>
    <w:p w:rsidR="00000000" w:rsidDel="00000000" w:rsidP="00000000" w:rsidRDefault="00000000" w:rsidRPr="00000000" w14:paraId="00000006">
      <w:pPr>
        <w:ind w:left="720" w:firstLine="0"/>
        <w:rPr>
          <w:rFonts w:ascii="Nunito" w:cs="Nunito" w:eastAsia="Nunito" w:hAnsi="Nunito"/>
          <w:color w:val="222222"/>
          <w:highlight w:val="white"/>
        </w:rPr>
      </w:pPr>
      <w:r w:rsidDel="00000000" w:rsidR="00000000" w:rsidRPr="00000000">
        <w:rPr>
          <w:rFonts w:ascii="Nunito" w:cs="Nunito" w:eastAsia="Nunito" w:hAnsi="Nunito"/>
          <w:color w:val="222222"/>
          <w:highlight w:val="white"/>
          <w:rtl w:val="0"/>
        </w:rPr>
        <w:t xml:space="preserve">“...personal, professional, or pedagogical purposes…”</w:t>
      </w:r>
    </w:p>
    <w:p w:rsidR="00000000" w:rsidDel="00000000" w:rsidP="00000000" w:rsidRDefault="00000000" w:rsidRPr="00000000" w14:paraId="00000007">
      <w:pPr>
        <w:ind w:left="720" w:firstLine="0"/>
        <w:rPr>
          <w:rFonts w:ascii="Nunito" w:cs="Nunito" w:eastAsia="Nunito" w:hAnsi="Nunito"/>
          <w:b w:val="1"/>
          <w:color w:val="222222"/>
          <w:highlight w:val="white"/>
        </w:rPr>
      </w:pPr>
      <w:r w:rsidDel="00000000" w:rsidR="00000000" w:rsidRPr="00000000">
        <w:rPr>
          <w:rFonts w:ascii="Nunito" w:cs="Nunito" w:eastAsia="Nunito" w:hAnsi="Nunito"/>
          <w:color w:val="222222"/>
          <w:highlight w:val="white"/>
          <w:rtl w:val="0"/>
        </w:rPr>
        <w:t xml:space="preserve">“The act of taking time to consider one’s goals, actions, and vision provides an opportunity for development that can be personally and professionally enriching. Reviewing and revising former statements of teaching philosophy can help teachers to reflect on their growth and renew their dedication to the goals and values that they hold.” ~ </w:t>
      </w:r>
      <w:hyperlink r:id="rId8">
        <w:r w:rsidDel="00000000" w:rsidR="00000000" w:rsidRPr="00000000">
          <w:rPr>
            <w:rFonts w:ascii="Nunito" w:cs="Nunito" w:eastAsia="Nunito" w:hAnsi="Nunito"/>
            <w:color w:val="336699"/>
            <w:highlight w:val="white"/>
            <w:u w:val="single"/>
            <w:rtl w:val="0"/>
          </w:rPr>
          <w:t xml:space="preserve">Nancy Van Note Chism</w:t>
        </w:r>
      </w:hyperlink>
      <w:r w:rsidDel="00000000" w:rsidR="00000000" w:rsidRPr="00000000">
        <w:rPr>
          <w:rFonts w:ascii="Nunito" w:cs="Nunito" w:eastAsia="Nunito" w:hAnsi="Nunito"/>
          <w:color w:val="222222"/>
          <w:highlight w:val="white"/>
          <w:rtl w:val="0"/>
        </w:rPr>
        <w:t xml:space="preserve">, Professor Emerita of Education at IUPUI</w:t>
      </w:r>
      <w:r w:rsidDel="00000000" w:rsidR="00000000" w:rsidRPr="00000000">
        <w:rPr>
          <w:rtl w:val="0"/>
        </w:rPr>
      </w:r>
    </w:p>
    <w:p w:rsidR="00000000" w:rsidDel="00000000" w:rsidP="00000000" w:rsidRDefault="00000000" w:rsidRPr="00000000" w14:paraId="00000008">
      <w:pPr>
        <w:rPr>
          <w:rFonts w:ascii="Nunito" w:cs="Nunito" w:eastAsia="Nunito" w:hAnsi="Nunito"/>
          <w:b w:val="1"/>
          <w:color w:val="222222"/>
          <w:highlight w:val="white"/>
        </w:rPr>
      </w:pPr>
      <w:r w:rsidDel="00000000" w:rsidR="00000000" w:rsidRPr="00000000">
        <w:rPr>
          <w:rtl w:val="0"/>
        </w:rPr>
      </w:r>
    </w:p>
    <w:p w:rsidR="00000000" w:rsidDel="00000000" w:rsidP="00000000" w:rsidRDefault="00000000" w:rsidRPr="00000000" w14:paraId="00000009">
      <w:pPr>
        <w:rPr>
          <w:rFonts w:ascii="Nunito" w:cs="Nunito" w:eastAsia="Nunito" w:hAnsi="Nunito"/>
          <w:color w:val="222222"/>
          <w:highlight w:val="white"/>
        </w:rPr>
      </w:pPr>
      <w:r w:rsidDel="00000000" w:rsidR="00000000" w:rsidRPr="00000000">
        <w:rPr>
          <w:rFonts w:ascii="Nunito" w:cs="Nunito" w:eastAsia="Nunito" w:hAnsi="Nunito"/>
          <w:b w:val="1"/>
          <w:color w:val="222222"/>
          <w:highlight w:val="white"/>
          <w:rtl w:val="0"/>
        </w:rPr>
        <w:t xml:space="preserve">Writing Prompt #1: </w:t>
      </w:r>
      <w:r w:rsidDel="00000000" w:rsidR="00000000" w:rsidRPr="00000000">
        <w:rPr>
          <w:rFonts w:ascii="Nunito" w:cs="Nunito" w:eastAsia="Nunito" w:hAnsi="Nunito"/>
          <w:color w:val="222222"/>
          <w:highlight w:val="white"/>
          <w:rtl w:val="0"/>
        </w:rPr>
        <w:t xml:space="preserve">What personal, professional, and/or pedagogical goals do you aim to achieve or have already achieved as a peer educator? </w:t>
      </w:r>
    </w:p>
    <w:p w:rsidR="00000000" w:rsidDel="00000000" w:rsidP="00000000" w:rsidRDefault="00000000" w:rsidRPr="00000000" w14:paraId="0000000A">
      <w:pPr>
        <w:rPr>
          <w:rFonts w:ascii="Nunito" w:cs="Nunito" w:eastAsia="Nunito" w:hAnsi="Nunito"/>
          <w:b w:val="1"/>
          <w:color w:val="222222"/>
          <w:highlight w:val="white"/>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Nunito" w:cs="Nunito" w:eastAsia="Nunito" w:hAnsi="Nunito"/>
          <w:b w:val="1"/>
        </w:rPr>
      </w:pPr>
      <w:r w:rsidDel="00000000" w:rsidR="00000000" w:rsidRPr="00000000">
        <w:rPr>
          <w:rFonts w:ascii="Nunito" w:cs="Nunito" w:eastAsia="Nunito" w:hAnsi="Nunito"/>
          <w:b w:val="1"/>
          <w:rtl w:val="0"/>
        </w:rPr>
        <w:t xml:space="preserve">How do we develop teaching philosophies?</w:t>
      </w:r>
      <w:r w:rsidDel="00000000" w:rsidR="00000000" w:rsidRPr="00000000">
        <w:rPr>
          <w:rtl w:val="0"/>
        </w:rPr>
      </w:r>
    </w:p>
    <w:p w:rsidR="00000000" w:rsidDel="00000000" w:rsidP="00000000" w:rsidRDefault="00000000" w:rsidRPr="00000000" w14:paraId="0000000C">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Reflect on experiences as students and peer educators: in class and ARC, other tutoring experiences, trainings, workshops, and more.</w:t>
      </w:r>
    </w:p>
    <w:p w:rsidR="00000000" w:rsidDel="00000000" w:rsidP="00000000" w:rsidRDefault="00000000" w:rsidRPr="00000000" w14:paraId="0000000D">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Study learning theories.</w:t>
      </w:r>
    </w:p>
    <w:p w:rsidR="00000000" w:rsidDel="00000000" w:rsidP="00000000" w:rsidRDefault="00000000" w:rsidRPr="00000000" w14:paraId="0000000E">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Reflect on learning theories in relationship to experiences.</w:t>
      </w:r>
    </w:p>
    <w:p w:rsidR="00000000" w:rsidDel="00000000" w:rsidP="00000000" w:rsidRDefault="00000000" w:rsidRPr="00000000" w14:paraId="0000000F">
      <w:pPr>
        <w:numPr>
          <w:ilvl w:val="1"/>
          <w:numId w:val="2"/>
        </w:numPr>
        <w:ind w:left="1440" w:hanging="360"/>
        <w:rPr>
          <w:rFonts w:ascii="Nunito" w:cs="Nunito" w:eastAsia="Nunito" w:hAnsi="Nunito"/>
        </w:rPr>
      </w:pPr>
      <w:r w:rsidDel="00000000" w:rsidR="00000000" w:rsidRPr="00000000">
        <w:rPr>
          <w:rFonts w:ascii="Nunito" w:cs="Nunito" w:eastAsia="Nunito" w:hAnsi="Nunito"/>
          <w:rtl w:val="0"/>
        </w:rPr>
        <w:t xml:space="preserve">Draft, share, and revise. Repeat.</w:t>
      </w:r>
      <w:r w:rsidDel="00000000" w:rsidR="00000000" w:rsidRPr="00000000">
        <w:rPr>
          <w:rtl w:val="0"/>
        </w:rPr>
      </w:r>
    </w:p>
    <w:p w:rsidR="00000000" w:rsidDel="00000000" w:rsidP="00000000" w:rsidRDefault="00000000" w:rsidRPr="00000000" w14:paraId="00000010">
      <w:pPr>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rPr>
          <w:rFonts w:ascii="Nunito" w:cs="Nunito" w:eastAsia="Nunito" w:hAnsi="Nunito"/>
          <w:b w:val="1"/>
        </w:rPr>
      </w:pPr>
      <w:r w:rsidDel="00000000" w:rsidR="00000000" w:rsidRPr="00000000">
        <w:rPr>
          <w:rFonts w:ascii="Nunito" w:cs="Nunito" w:eastAsia="Nunito" w:hAnsi="Nunito"/>
          <w:b w:val="1"/>
          <w:rtl w:val="0"/>
        </w:rPr>
        <w:t xml:space="preserve">How do we develop teaching philosophies, continued:</w:t>
      </w:r>
    </w:p>
    <w:p w:rsidR="00000000" w:rsidDel="00000000" w:rsidP="00000000" w:rsidRDefault="00000000" w:rsidRPr="00000000" w14:paraId="00000012">
      <w:pPr>
        <w:jc w:val="center"/>
        <w:rPr>
          <w:rFonts w:ascii="Nunito" w:cs="Nunito" w:eastAsia="Nunito" w:hAnsi="Nunito"/>
          <w:b w:val="1"/>
          <w:sz w:val="24"/>
          <w:szCs w:val="24"/>
        </w:rPr>
      </w:pPr>
      <w:r w:rsidDel="00000000" w:rsidR="00000000" w:rsidRPr="00000000">
        <w:rPr>
          <w:rFonts w:ascii="Nunito" w:cs="Nunito" w:eastAsia="Nunito" w:hAnsi="Nunito"/>
          <w:b w:val="1"/>
          <w:sz w:val="24"/>
          <w:szCs w:val="24"/>
        </w:rPr>
        <w:drawing>
          <wp:inline distB="114300" distT="114300" distL="114300" distR="114300">
            <wp:extent cx="3719513" cy="3015821"/>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19513" cy="301582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rFonts w:ascii="Nunito" w:cs="Nunito" w:eastAsia="Nunito" w:hAnsi="Nunito"/>
          <w:b w:val="1"/>
          <w:sz w:val="24"/>
          <w:szCs w:val="24"/>
        </w:rPr>
      </w:pPr>
      <w:r w:rsidDel="00000000" w:rsidR="00000000" w:rsidRPr="00000000">
        <w:rPr>
          <w:rtl w:val="0"/>
        </w:rPr>
      </w:r>
    </w:p>
    <w:p w:rsidR="00000000" w:rsidDel="00000000" w:rsidP="00000000" w:rsidRDefault="00000000" w:rsidRPr="00000000" w14:paraId="00000014">
      <w:pPr>
        <w:rPr>
          <w:rFonts w:ascii="Nunito" w:cs="Nunito" w:eastAsia="Nunito" w:hAnsi="Nunito"/>
        </w:rPr>
      </w:pPr>
      <w:r w:rsidDel="00000000" w:rsidR="00000000" w:rsidRPr="00000000">
        <w:rPr>
          <w:rFonts w:ascii="Nunito" w:cs="Nunito" w:eastAsia="Nunito" w:hAnsi="Nunito"/>
          <w:b w:val="1"/>
          <w:rtl w:val="0"/>
        </w:rPr>
        <w:t xml:space="preserve">Writing Prompt #2: </w:t>
      </w:r>
      <w:r w:rsidDel="00000000" w:rsidR="00000000" w:rsidRPr="00000000">
        <w:rPr>
          <w:rFonts w:ascii="Nunito" w:cs="Nunito" w:eastAsia="Nunito" w:hAnsi="Nunito"/>
          <w:rtl w:val="0"/>
        </w:rPr>
        <w:t xml:space="preserve">Why are you working in ARC? What values motivate your work? </w:t>
      </w:r>
    </w:p>
    <w:p w:rsidR="00000000" w:rsidDel="00000000" w:rsidP="00000000" w:rsidRDefault="00000000" w:rsidRPr="00000000" w14:paraId="00000015">
      <w:pPr>
        <w:rPr>
          <w:rFonts w:ascii="Nunito" w:cs="Nunito" w:eastAsia="Nunito" w:hAnsi="Nunito"/>
        </w:rPr>
      </w:pPr>
      <w:r w:rsidDel="00000000" w:rsidR="00000000" w:rsidRPr="00000000">
        <w:rPr>
          <w:rtl w:val="0"/>
        </w:rPr>
      </w:r>
    </w:p>
    <w:p w:rsidR="00000000" w:rsidDel="00000000" w:rsidP="00000000" w:rsidRDefault="00000000" w:rsidRPr="00000000" w14:paraId="00000016">
      <w:pPr>
        <w:rPr>
          <w:rFonts w:ascii="Nunito" w:cs="Nunito" w:eastAsia="Nunito" w:hAnsi="Nunito"/>
        </w:rPr>
      </w:pPr>
      <w:r w:rsidDel="00000000" w:rsidR="00000000" w:rsidRPr="00000000">
        <w:rPr>
          <w:rtl w:val="0"/>
        </w:rPr>
      </w:r>
    </w:p>
    <w:p w:rsidR="00000000" w:rsidDel="00000000" w:rsidP="00000000" w:rsidRDefault="00000000" w:rsidRPr="00000000" w14:paraId="00000017">
      <w:pPr>
        <w:rPr>
          <w:rFonts w:ascii="Nunito" w:cs="Nunito" w:eastAsia="Nunito" w:hAnsi="Nunito"/>
        </w:rPr>
      </w:pPr>
      <w:r w:rsidDel="00000000" w:rsidR="00000000" w:rsidRPr="00000000">
        <w:rPr>
          <w:rtl w:val="0"/>
        </w:rPr>
      </w:r>
    </w:p>
    <w:p w:rsidR="00000000" w:rsidDel="00000000" w:rsidP="00000000" w:rsidRDefault="00000000" w:rsidRPr="00000000" w14:paraId="00000018">
      <w:pPr>
        <w:rPr>
          <w:rFonts w:ascii="Nunito" w:cs="Nunito" w:eastAsia="Nunito" w:hAnsi="Nunito"/>
        </w:rPr>
      </w:pPr>
      <w:r w:rsidDel="00000000" w:rsidR="00000000" w:rsidRPr="00000000">
        <w:rPr>
          <w:rtl w:val="0"/>
        </w:rPr>
      </w:r>
    </w:p>
    <w:p w:rsidR="00000000" w:rsidDel="00000000" w:rsidP="00000000" w:rsidRDefault="00000000" w:rsidRPr="00000000" w14:paraId="00000019">
      <w:pPr>
        <w:rPr>
          <w:rFonts w:ascii="Nunito" w:cs="Nunito" w:eastAsia="Nunito" w:hAnsi="Nunito"/>
          <w:b w:val="1"/>
        </w:rPr>
      </w:pPr>
      <w:r w:rsidDel="00000000" w:rsidR="00000000" w:rsidRPr="00000000">
        <w:rPr>
          <w:rFonts w:ascii="Nunito" w:cs="Nunito" w:eastAsia="Nunito" w:hAnsi="Nunito"/>
          <w:b w:val="1"/>
          <w:rtl w:val="0"/>
        </w:rPr>
        <w:t xml:space="preserve">Writing Prompt #3: </w:t>
      </w:r>
    </w:p>
    <w:p w:rsidR="00000000" w:rsidDel="00000000" w:rsidP="00000000" w:rsidRDefault="00000000" w:rsidRPr="00000000" w14:paraId="0000001A">
      <w:pPr>
        <w:numPr>
          <w:ilvl w:val="0"/>
          <w:numId w:val="5"/>
        </w:numPr>
        <w:ind w:left="720" w:hanging="360"/>
        <w:rPr>
          <w:rFonts w:ascii="Nunito" w:cs="Nunito" w:eastAsia="Nunito" w:hAnsi="Nunito"/>
        </w:rPr>
      </w:pPr>
      <w:r w:rsidDel="00000000" w:rsidR="00000000" w:rsidRPr="00000000">
        <w:rPr>
          <w:rFonts w:ascii="Nunito" w:cs="Nunito" w:eastAsia="Nunito" w:hAnsi="Nunito"/>
          <w:rtl w:val="0"/>
        </w:rPr>
        <w:t xml:space="preserve">Draw a timeline or make a list of significant moments in your own education. If you have worked as a peer educator before, includes moments from your experiences as a peer educator, too.</w:t>
      </w:r>
    </w:p>
    <w:p w:rsidR="00000000" w:rsidDel="00000000" w:rsidP="00000000" w:rsidRDefault="00000000" w:rsidRPr="00000000" w14:paraId="0000001B">
      <w:pPr>
        <w:numPr>
          <w:ilvl w:val="0"/>
          <w:numId w:val="5"/>
        </w:numPr>
        <w:ind w:left="720" w:hanging="360"/>
        <w:rPr>
          <w:rFonts w:ascii="Nunito" w:cs="Nunito" w:eastAsia="Nunito" w:hAnsi="Nunito"/>
        </w:rPr>
      </w:pPr>
      <w:r w:rsidDel="00000000" w:rsidR="00000000" w:rsidRPr="00000000">
        <w:rPr>
          <w:rFonts w:ascii="Nunito" w:cs="Nunito" w:eastAsia="Nunito" w:hAnsi="Nunito"/>
          <w:rtl w:val="0"/>
        </w:rPr>
        <w:t xml:space="preserve">Review the table of learning theories on the next page.</w:t>
      </w:r>
    </w:p>
    <w:p w:rsidR="00000000" w:rsidDel="00000000" w:rsidP="00000000" w:rsidRDefault="00000000" w:rsidRPr="00000000" w14:paraId="0000001C">
      <w:pPr>
        <w:numPr>
          <w:ilvl w:val="0"/>
          <w:numId w:val="5"/>
        </w:numPr>
        <w:ind w:left="720" w:hanging="360"/>
        <w:rPr>
          <w:rFonts w:ascii="Nunito" w:cs="Nunito" w:eastAsia="Nunito" w:hAnsi="Nunito"/>
        </w:rPr>
      </w:pPr>
      <w:r w:rsidDel="00000000" w:rsidR="00000000" w:rsidRPr="00000000">
        <w:rPr>
          <w:rFonts w:ascii="Nunito" w:cs="Nunito" w:eastAsia="Nunito" w:hAnsi="Nunito"/>
          <w:rtl w:val="0"/>
        </w:rPr>
        <w:t xml:space="preserve">Review your own experiences and begin to note correspondences between your experiences and the learning theories. </w:t>
      </w:r>
    </w:p>
    <w:p w:rsidR="00000000" w:rsidDel="00000000" w:rsidP="00000000" w:rsidRDefault="00000000" w:rsidRPr="00000000" w14:paraId="0000001D">
      <w:pPr>
        <w:numPr>
          <w:ilvl w:val="1"/>
          <w:numId w:val="5"/>
        </w:numPr>
        <w:ind w:left="1440" w:hanging="360"/>
        <w:rPr>
          <w:rFonts w:ascii="Nunito" w:cs="Nunito" w:eastAsia="Nunito" w:hAnsi="Nunito"/>
        </w:rPr>
      </w:pPr>
      <w:r w:rsidDel="00000000" w:rsidR="00000000" w:rsidRPr="00000000">
        <w:rPr>
          <w:rFonts w:ascii="Nunito" w:cs="Nunito" w:eastAsia="Nunito" w:hAnsi="Nunito"/>
          <w:rtl w:val="0"/>
        </w:rPr>
        <w:t xml:space="preserve">Note which learning theories--behaviorist, cognitive constructivist, and social constructivist--align with your most positive and most negative experiences.</w:t>
      </w:r>
    </w:p>
    <w:p w:rsidR="00000000" w:rsidDel="00000000" w:rsidP="00000000" w:rsidRDefault="00000000" w:rsidRPr="00000000" w14:paraId="0000001E">
      <w:pPr>
        <w:numPr>
          <w:ilvl w:val="1"/>
          <w:numId w:val="5"/>
        </w:numPr>
        <w:ind w:left="1440" w:hanging="360"/>
        <w:rPr>
          <w:rFonts w:ascii="Nunito" w:cs="Nunito" w:eastAsia="Nunito" w:hAnsi="Nunito"/>
        </w:rPr>
      </w:pPr>
      <w:r w:rsidDel="00000000" w:rsidR="00000000" w:rsidRPr="00000000">
        <w:rPr>
          <w:rFonts w:ascii="Nunito" w:cs="Nunito" w:eastAsia="Nunito" w:hAnsi="Nunito"/>
          <w:rtl w:val="0"/>
        </w:rPr>
        <w:t xml:space="preserve">Consider the reasons for the alignment or lack of alignment.</w:t>
      </w:r>
    </w:p>
    <w:p w:rsidR="00000000" w:rsidDel="00000000" w:rsidP="00000000" w:rsidRDefault="00000000" w:rsidRPr="00000000" w14:paraId="0000001F">
      <w:pPr>
        <w:numPr>
          <w:ilvl w:val="0"/>
          <w:numId w:val="5"/>
        </w:numPr>
        <w:ind w:left="720" w:hanging="360"/>
        <w:rPr>
          <w:rFonts w:ascii="Nunito" w:cs="Nunito" w:eastAsia="Nunito" w:hAnsi="Nunito"/>
        </w:rPr>
      </w:pPr>
      <w:r w:rsidDel="00000000" w:rsidR="00000000" w:rsidRPr="00000000">
        <w:rPr>
          <w:rFonts w:ascii="Nunito" w:cs="Nunito" w:eastAsia="Nunito" w:hAnsi="Nunito"/>
          <w:rtl w:val="0"/>
        </w:rPr>
        <w:t xml:space="preserve">Share this in your group:</w:t>
      </w:r>
    </w:p>
    <w:p w:rsidR="00000000" w:rsidDel="00000000" w:rsidP="00000000" w:rsidRDefault="00000000" w:rsidRPr="00000000" w14:paraId="00000020">
      <w:pPr>
        <w:numPr>
          <w:ilvl w:val="1"/>
          <w:numId w:val="5"/>
        </w:numPr>
        <w:ind w:left="1440" w:hanging="360"/>
        <w:rPr>
          <w:rFonts w:ascii="Nunito" w:cs="Nunito" w:eastAsia="Nunito" w:hAnsi="Nunito"/>
        </w:rPr>
      </w:pPr>
      <w:r w:rsidDel="00000000" w:rsidR="00000000" w:rsidRPr="00000000">
        <w:rPr>
          <w:rFonts w:ascii="Nunito" w:cs="Nunito" w:eastAsia="Nunito" w:hAnsi="Nunito"/>
          <w:rtl w:val="0"/>
        </w:rPr>
        <w:t xml:space="preserve">Note which learning theories--behaviorist, cognitive constructivist, and social constructivist--align with your most positive experiences.</w:t>
      </w:r>
    </w:p>
    <w:p w:rsidR="00000000" w:rsidDel="00000000" w:rsidP="00000000" w:rsidRDefault="00000000" w:rsidRPr="00000000" w14:paraId="00000021">
      <w:pPr>
        <w:numPr>
          <w:ilvl w:val="1"/>
          <w:numId w:val="5"/>
        </w:numPr>
        <w:ind w:left="1440" w:hanging="360"/>
        <w:rPr>
          <w:rFonts w:ascii="Nunito" w:cs="Nunito" w:eastAsia="Nunito" w:hAnsi="Nunito"/>
        </w:rPr>
      </w:pPr>
      <w:r w:rsidDel="00000000" w:rsidR="00000000" w:rsidRPr="00000000">
        <w:rPr>
          <w:rFonts w:ascii="Nunito" w:cs="Nunito" w:eastAsia="Nunito" w:hAnsi="Nunito"/>
          <w:rtl w:val="0"/>
        </w:rPr>
        <w:t xml:space="preserve">Discuss the reasons for the alignment.</w:t>
      </w:r>
    </w:p>
    <w:p w:rsidR="00000000" w:rsidDel="00000000" w:rsidP="00000000" w:rsidRDefault="00000000" w:rsidRPr="00000000" w14:paraId="00000022">
      <w:pPr>
        <w:rPr>
          <w:rFonts w:ascii="Nunito" w:cs="Nunito" w:eastAsia="Nunito" w:hAnsi="Nunito"/>
        </w:rPr>
      </w:pPr>
      <w:r w:rsidDel="00000000" w:rsidR="00000000" w:rsidRPr="00000000">
        <w:rPr>
          <w:rtl w:val="0"/>
        </w:rPr>
      </w:r>
    </w:p>
    <w:p w:rsidR="00000000" w:rsidDel="00000000" w:rsidP="00000000" w:rsidRDefault="00000000" w:rsidRPr="00000000" w14:paraId="00000023">
      <w:pPr>
        <w:rPr>
          <w:rFonts w:ascii="Nunito" w:cs="Nunito" w:eastAsia="Nunito" w:hAnsi="Nunito"/>
          <w:b w:val="1"/>
        </w:rPr>
      </w:pP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Nunito" w:cs="Nunito" w:eastAsia="Nunito" w:hAnsi="Nunito"/>
        </w:rPr>
      </w:pPr>
      <w:r w:rsidDel="00000000" w:rsidR="00000000" w:rsidRPr="00000000">
        <w:rPr>
          <w:rFonts w:ascii="Nunito" w:cs="Nunito" w:eastAsia="Nunito" w:hAnsi="Nunito"/>
          <w:b w:val="1"/>
          <w:rtl w:val="0"/>
        </w:rPr>
        <w:t xml:space="preserve">NEXT STEPS:</w:t>
      </w:r>
      <w:r w:rsidDel="00000000" w:rsidR="00000000" w:rsidRPr="00000000">
        <w:rPr>
          <w:rFonts w:ascii="Nunito" w:cs="Nunito" w:eastAsia="Nunito" w:hAnsi="Nunito"/>
          <w:rtl w:val="0"/>
        </w:rPr>
        <w:t xml:space="preserve"> Summarize your responses to the prompts in a Google Doc, share this GoogleDoc with Eric Dyer, Bridget Fullerton, Dan Sanford, and Stephanie Wade, and post a link to it on your eportfolio.</w:t>
      </w:r>
    </w:p>
    <w:p w:rsidR="00000000" w:rsidDel="00000000" w:rsidP="00000000" w:rsidRDefault="00000000" w:rsidRPr="00000000" w14:paraId="00000025">
      <w:pPr>
        <w:ind w:left="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26">
      <w:pPr>
        <w:ind w:left="0" w:firstLine="0"/>
        <w:rPr>
          <w:rFonts w:ascii="Nunito" w:cs="Nunito" w:eastAsia="Nunito" w:hAnsi="Nunito"/>
          <w:b w:val="1"/>
        </w:rPr>
      </w:pPr>
      <w:r w:rsidDel="00000000" w:rsidR="00000000" w:rsidRPr="00000000">
        <w:rPr>
          <w:rFonts w:ascii="Nunito" w:cs="Nunito" w:eastAsia="Nunito" w:hAnsi="Nunito"/>
          <w:b w:val="1"/>
          <w:rtl w:val="0"/>
        </w:rPr>
        <w:t xml:space="preserve">OTHER RESOURCES</w:t>
      </w:r>
    </w:p>
    <w:p w:rsidR="00000000" w:rsidDel="00000000" w:rsidP="00000000" w:rsidRDefault="00000000" w:rsidRPr="00000000" w14:paraId="00000027">
      <w:pPr>
        <w:ind w:left="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28">
      <w:pPr>
        <w:ind w:left="0" w:firstLine="0"/>
        <w:rPr>
          <w:rFonts w:ascii="Nunito" w:cs="Nunito" w:eastAsia="Nunito" w:hAnsi="Nunito"/>
          <w:color w:val="333333"/>
        </w:rPr>
      </w:pPr>
      <w:r w:rsidDel="00000000" w:rsidR="00000000" w:rsidRPr="00000000">
        <w:rPr>
          <w:rFonts w:ascii="Nunito" w:cs="Nunito" w:eastAsia="Nunito" w:hAnsi="Nunito"/>
          <w:b w:val="1"/>
          <w:rtl w:val="0"/>
        </w:rPr>
        <w:t xml:space="preserve">Learning Theories:</w:t>
      </w:r>
      <w:r w:rsidDel="00000000" w:rsidR="00000000" w:rsidRPr="00000000">
        <w:rPr>
          <w:rFonts w:ascii="Nunito" w:cs="Nunito" w:eastAsia="Nunito" w:hAnsi="Nunito"/>
          <w:b w:val="1"/>
          <w:color w:val="2a6380"/>
          <w:rtl w:val="0"/>
        </w:rPr>
        <w:t xml:space="preserve"> “</w:t>
      </w:r>
      <w:r w:rsidDel="00000000" w:rsidR="00000000" w:rsidRPr="00000000">
        <w:rPr>
          <w:rFonts w:ascii="Nunito" w:cs="Nunito" w:eastAsia="Nunito" w:hAnsi="Nunito"/>
          <w:color w:val="333333"/>
          <w:rtl w:val="0"/>
        </w:rPr>
        <w:t xml:space="preserve">Although there are many different approaches to learning, there are three basic types of learning theory: behaviorist, cognitive constructivist, and social constructivist.” </w:t>
      </w:r>
      <w:hyperlink r:id="rId10">
        <w:r w:rsidDel="00000000" w:rsidR="00000000" w:rsidRPr="00000000">
          <w:rPr>
            <w:rFonts w:ascii="Nunito" w:cs="Nunito" w:eastAsia="Nunito" w:hAnsi="Nunito"/>
            <w:color w:val="1155cc"/>
            <w:u w:val="single"/>
            <w:rtl w:val="0"/>
          </w:rPr>
          <w:t xml:space="preserve">https://gsi.berkeley.edu/gsi-guide-contents/learning-theory-research/learning-overview/</w:t>
        </w:r>
      </w:hyperlink>
      <w:r w:rsidDel="00000000" w:rsidR="00000000" w:rsidRPr="00000000">
        <w:rPr>
          <w:rtl w:val="0"/>
        </w:rPr>
      </w:r>
    </w:p>
    <w:p w:rsidR="00000000" w:rsidDel="00000000" w:rsidP="00000000" w:rsidRDefault="00000000" w:rsidRPr="00000000" w14:paraId="00000029">
      <w:pPr>
        <w:ind w:left="0" w:firstLine="0"/>
        <w:rPr>
          <w:rFonts w:ascii="Nunito" w:cs="Nunito" w:eastAsia="Nunito" w:hAnsi="Nunito"/>
          <w:color w:val="333333"/>
        </w:rPr>
      </w:pPr>
      <w:r w:rsidDel="00000000" w:rsidR="00000000" w:rsidRPr="00000000">
        <w:rPr>
          <w:rtl w:val="0"/>
        </w:rPr>
      </w:r>
    </w:p>
    <w:tbl>
      <w:tblPr>
        <w:tblStyle w:val="Table1"/>
        <w:tblW w:w="9360.000000000002"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646.491935483871"/>
        <w:gridCol w:w="2184.314516129032"/>
        <w:gridCol w:w="3231.6532258064517"/>
        <w:gridCol w:w="2297.5403225806454"/>
        <w:tblGridChange w:id="0">
          <w:tblGrid>
            <w:gridCol w:w="1646.491935483871"/>
            <w:gridCol w:w="2184.314516129032"/>
            <w:gridCol w:w="3231.6532258064517"/>
            <w:gridCol w:w="2297.5403225806454"/>
          </w:tblGrid>
        </w:tblGridChange>
      </w:tblGrid>
      <w:tr>
        <w:trPr>
          <w:trHeight w:val="8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rPr>
                <w:rFonts w:ascii="Nunito" w:cs="Nunito" w:eastAsia="Nunito" w:hAnsi="Nunito"/>
                <w:color w:val="333333"/>
              </w:rPr>
            </w:pP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hyperlink r:id="rId11">
              <w:r w:rsidDel="00000000" w:rsidR="00000000" w:rsidRPr="00000000">
                <w:rPr>
                  <w:rFonts w:ascii="Nunito" w:cs="Nunito" w:eastAsia="Nunito" w:hAnsi="Nunito"/>
                  <w:b w:val="1"/>
                  <w:color w:val="53626f"/>
                  <w:u w:val="single"/>
                  <w:rtl w:val="0"/>
                </w:rPr>
                <w:t xml:space="preserve">Behaviorism</w:t>
              </w:r>
            </w:hyperlink>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hyperlink r:id="rId12">
              <w:r w:rsidDel="00000000" w:rsidR="00000000" w:rsidRPr="00000000">
                <w:rPr>
                  <w:rFonts w:ascii="Nunito" w:cs="Nunito" w:eastAsia="Nunito" w:hAnsi="Nunito"/>
                  <w:b w:val="1"/>
                  <w:color w:val="53626f"/>
                  <w:u w:val="single"/>
                  <w:rtl w:val="0"/>
                </w:rPr>
                <w:t xml:space="preserve">Cognitive Constructivism</w:t>
              </w:r>
            </w:hyperlink>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hyperlink r:id="rId13">
              <w:r w:rsidDel="00000000" w:rsidR="00000000" w:rsidRPr="00000000">
                <w:rPr>
                  <w:rFonts w:ascii="Nunito" w:cs="Nunito" w:eastAsia="Nunito" w:hAnsi="Nunito"/>
                  <w:b w:val="1"/>
                  <w:color w:val="53626f"/>
                  <w:u w:val="single"/>
                  <w:rtl w:val="0"/>
                </w:rPr>
                <w:t xml:space="preserve">Social Constructivism</w:t>
              </w:r>
            </w:hyperlink>
            <w:r w:rsidDel="00000000" w:rsidR="00000000" w:rsidRPr="00000000">
              <w:rPr>
                <w:rtl w:val="0"/>
              </w:rPr>
            </w:r>
          </w:p>
        </w:tc>
      </w:tr>
      <w:tr>
        <w:trPr>
          <w:trHeight w:val="222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b w:val="1"/>
                <w:color w:val="333333"/>
                <w:rtl w:val="0"/>
              </w:rPr>
              <w:t xml:space="preserve">View of knowledge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Knowledge is a repertoire of behavioral responses to environmental stimuli.</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Knowledge systems of cognitive structures are actively constructed by learners based on pre-existing cognitive structures.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Knowledge is constructed within social contexts through interactions with a knowledge community.</w:t>
            </w:r>
          </w:p>
        </w:tc>
      </w:tr>
      <w:tr>
        <w:trPr>
          <w:trHeight w:val="27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b w:val="1"/>
                <w:color w:val="333333"/>
                <w:rtl w:val="0"/>
              </w:rPr>
              <w:t xml:space="preserve">View of learning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Passive absorption of a predefined body of knowledge by the learner. Promoted by repetition and positive reinforcement.</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Active assimilation and accommodation of new information to existing cognitive structures. Discovery by learners is emphasized.</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Integration of students into a knowledge community. Collaborative assimilation and accommodation of new information.</w:t>
            </w:r>
          </w:p>
        </w:tc>
      </w:tr>
      <w:tr>
        <w:trPr>
          <w:trHeight w:val="276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b w:val="1"/>
                <w:color w:val="333333"/>
                <w:rtl w:val="0"/>
              </w:rPr>
              <w:t xml:space="preserve">View of motivation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Extrinsic, involving positive and negative reinforcement.</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Intrinsic; learners set their own goals and motivate themselves to learn.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Intrinsic and extrinsic. Learning goals and motives are determined both by learners and extrinsic rewards provided by the knowledge community.</w:t>
            </w:r>
          </w:p>
        </w:tc>
      </w:tr>
      <w:tr>
        <w:trPr>
          <w:trHeight w:val="2220" w:hRule="atLeast"/>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b w:val="1"/>
                <w:color w:val="333333"/>
                <w:rtl w:val="0"/>
              </w:rPr>
              <w:t xml:space="preserve">Implications for Teaching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Correct behavioral responses are transmitted by the teacher and absorbed by the students.</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The teacher facilitates learning by providing an environment that promotes discovery and assimilation/accommodation.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color w:val="333333"/>
              </w:rPr>
            </w:pPr>
            <w:r w:rsidDel="00000000" w:rsidR="00000000" w:rsidRPr="00000000">
              <w:rPr>
                <w:rFonts w:ascii="Nunito" w:cs="Nunito" w:eastAsia="Nunito" w:hAnsi="Nunito"/>
                <w:color w:val="333333"/>
                <w:rtl w:val="0"/>
              </w:rPr>
              <w:t xml:space="preserve">Collaborative learning is facilitated and guided by the teacher. Group work is encouraged.</w:t>
            </w:r>
          </w:p>
        </w:tc>
      </w:tr>
    </w:tbl>
    <w:p w:rsidR="00000000" w:rsidDel="00000000" w:rsidP="00000000" w:rsidRDefault="00000000" w:rsidRPr="00000000" w14:paraId="0000003E">
      <w:pPr>
        <w:shd w:fill="ffffff" w:val="clear"/>
        <w:spacing w:after="160" w:lineRule="auto"/>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F">
      <w:pPr>
        <w:numPr>
          <w:ilvl w:val="0"/>
          <w:numId w:val="1"/>
        </w:numPr>
        <w:shd w:fill="ffffff" w:val="clear"/>
        <w:spacing w:after="200" w:lineRule="auto"/>
        <w:ind w:left="720" w:hanging="360"/>
        <w:rPr>
          <w:rFonts w:ascii="Nunito" w:cs="Nunito" w:eastAsia="Nunito" w:hAnsi="Nunito"/>
        </w:rPr>
      </w:pPr>
      <w:r w:rsidDel="00000000" w:rsidR="00000000" w:rsidRPr="00000000">
        <w:rPr>
          <w:rFonts w:ascii="Nunito" w:cs="Nunito" w:eastAsia="Nunito" w:hAnsi="Nunito"/>
          <w:rtl w:val="0"/>
        </w:rPr>
        <w:t xml:space="preserve">You will find more details about </w:t>
      </w:r>
      <w:r w:rsidDel="00000000" w:rsidR="00000000" w:rsidRPr="00000000">
        <w:rPr>
          <w:rFonts w:ascii="Nunito" w:cs="Nunito" w:eastAsia="Nunito" w:hAnsi="Nunito"/>
          <w:b w:val="1"/>
          <w:rtl w:val="0"/>
        </w:rPr>
        <w:t xml:space="preserve">learning theories</w:t>
      </w:r>
      <w:r w:rsidDel="00000000" w:rsidR="00000000" w:rsidRPr="00000000">
        <w:rPr>
          <w:rFonts w:ascii="Nunito" w:cs="Nunito" w:eastAsia="Nunito" w:hAnsi="Nunito"/>
          <w:rtl w:val="0"/>
        </w:rPr>
        <w:t xml:space="preserve"> here: </w:t>
      </w:r>
      <w:hyperlink r:id="rId14">
        <w:r w:rsidDel="00000000" w:rsidR="00000000" w:rsidRPr="00000000">
          <w:rPr>
            <w:rFonts w:ascii="Nunito" w:cs="Nunito" w:eastAsia="Nunito" w:hAnsi="Nunito"/>
            <w:color w:val="1155cc"/>
            <w:u w:val="single"/>
            <w:rtl w:val="0"/>
          </w:rPr>
          <w:t xml:space="preserve">https://gsi.berkeley.edu/gsi-guide-contents/learning-theory-research/learning-overview/</w:t>
        </w:r>
      </w:hyperlink>
      <w:r w:rsidDel="00000000" w:rsidR="00000000" w:rsidRPr="00000000">
        <w:rPr>
          <w:rtl w:val="0"/>
        </w:rPr>
      </w:r>
    </w:p>
    <w:p w:rsidR="00000000" w:rsidDel="00000000" w:rsidP="00000000" w:rsidRDefault="00000000" w:rsidRPr="00000000" w14:paraId="00000040">
      <w:pPr>
        <w:numPr>
          <w:ilvl w:val="0"/>
          <w:numId w:val="1"/>
        </w:numPr>
        <w:spacing w:after="200" w:lineRule="auto"/>
        <w:ind w:left="720" w:hanging="360"/>
        <w:rPr>
          <w:rFonts w:ascii="Nunito" w:cs="Nunito" w:eastAsia="Nunito" w:hAnsi="Nunito"/>
          <w:color w:val="333333"/>
        </w:rPr>
      </w:pPr>
      <w:r w:rsidDel="00000000" w:rsidR="00000000" w:rsidRPr="00000000">
        <w:rPr>
          <w:rFonts w:ascii="Nunito" w:cs="Nunito" w:eastAsia="Nunito" w:hAnsi="Nunito"/>
          <w:color w:val="333333"/>
          <w:rtl w:val="0"/>
        </w:rPr>
        <w:t xml:space="preserve">You will find </w:t>
      </w:r>
      <w:r w:rsidDel="00000000" w:rsidR="00000000" w:rsidRPr="00000000">
        <w:rPr>
          <w:rFonts w:ascii="Nunito" w:cs="Nunito" w:eastAsia="Nunito" w:hAnsi="Nunito"/>
          <w:b w:val="1"/>
          <w:color w:val="333333"/>
          <w:rtl w:val="0"/>
        </w:rPr>
        <w:t xml:space="preserve">resources</w:t>
      </w:r>
      <w:r w:rsidDel="00000000" w:rsidR="00000000" w:rsidRPr="00000000">
        <w:rPr>
          <w:rFonts w:ascii="Nunito" w:cs="Nunito" w:eastAsia="Nunito" w:hAnsi="Nunito"/>
          <w:color w:val="333333"/>
          <w:rtl w:val="0"/>
        </w:rPr>
        <w:t xml:space="preserve"> about teaching philosophies curated by the ARC professional staff here: </w:t>
      </w:r>
      <w:hyperlink r:id="rId15">
        <w:r w:rsidDel="00000000" w:rsidR="00000000" w:rsidRPr="00000000">
          <w:rPr>
            <w:rFonts w:ascii="Nunito" w:cs="Nunito" w:eastAsia="Nunito" w:hAnsi="Nunito"/>
            <w:color w:val="1155cc"/>
            <w:u w:val="single"/>
            <w:rtl w:val="0"/>
          </w:rPr>
          <w:t xml:space="preserve">https://docs.google.com/document/d/1atTtRM5udWtR8VmSQLmfHll1HWU5oW7V5-ZlQxIrvQY/edit</w:t>
        </w:r>
      </w:hyperlink>
      <w:r w:rsidDel="00000000" w:rsidR="00000000" w:rsidRPr="00000000">
        <w:rPr>
          <w:rtl w:val="0"/>
        </w:rPr>
      </w:r>
    </w:p>
    <w:p w:rsidR="00000000" w:rsidDel="00000000" w:rsidP="00000000" w:rsidRDefault="00000000" w:rsidRPr="00000000" w14:paraId="00000041">
      <w:pPr>
        <w:numPr>
          <w:ilvl w:val="0"/>
          <w:numId w:val="3"/>
        </w:numPr>
        <w:spacing w:after="200" w:lineRule="auto"/>
        <w:ind w:left="720" w:hanging="360"/>
        <w:rPr>
          <w:rFonts w:ascii="Nunito" w:cs="Nunito" w:eastAsia="Nunito" w:hAnsi="Nunito"/>
        </w:rPr>
      </w:pPr>
      <w:r w:rsidDel="00000000" w:rsidR="00000000" w:rsidRPr="00000000">
        <w:rPr>
          <w:rFonts w:ascii="Nunito" w:cs="Nunito" w:eastAsia="Nunito" w:hAnsi="Nunito"/>
          <w:rtl w:val="0"/>
        </w:rPr>
        <w:t xml:space="preserve">Future </w:t>
      </w:r>
      <w:r w:rsidDel="00000000" w:rsidR="00000000" w:rsidRPr="00000000">
        <w:rPr>
          <w:rFonts w:ascii="Nunito" w:cs="Nunito" w:eastAsia="Nunito" w:hAnsi="Nunito"/>
          <w:b w:val="1"/>
          <w:rtl w:val="0"/>
        </w:rPr>
        <w:t xml:space="preserve">ARC trainings</w:t>
      </w:r>
      <w:r w:rsidDel="00000000" w:rsidR="00000000" w:rsidRPr="00000000">
        <w:rPr>
          <w:rFonts w:ascii="Nunito" w:cs="Nunito" w:eastAsia="Nunito" w:hAnsi="Nunito"/>
          <w:rtl w:val="0"/>
        </w:rPr>
        <w:t xml:space="preserve"> will help you develop your teaching philosophy.</w:t>
      </w:r>
    </w:p>
    <w:p w:rsidR="00000000" w:rsidDel="00000000" w:rsidP="00000000" w:rsidRDefault="00000000" w:rsidRPr="00000000" w14:paraId="00000042">
      <w:pPr>
        <w:numPr>
          <w:ilvl w:val="0"/>
          <w:numId w:val="3"/>
        </w:numPr>
        <w:spacing w:after="200" w:lineRule="auto"/>
        <w:ind w:left="720" w:hanging="360"/>
        <w:rPr>
          <w:rFonts w:ascii="Nunito" w:cs="Nunito" w:eastAsia="Nunito" w:hAnsi="Nunito"/>
        </w:rPr>
      </w:pPr>
      <w:r w:rsidDel="00000000" w:rsidR="00000000" w:rsidRPr="00000000">
        <w:rPr>
          <w:rFonts w:ascii="Nunito" w:cs="Nunito" w:eastAsia="Nunito" w:hAnsi="Nunito"/>
          <w:rtl w:val="0"/>
        </w:rPr>
        <w:t xml:space="preserve">Reflecting on, talking about, and writing about your work as a peer educator will help you develop your teaching philosophy. </w:t>
      </w:r>
    </w:p>
    <w:p w:rsidR="00000000" w:rsidDel="00000000" w:rsidP="00000000" w:rsidRDefault="00000000" w:rsidRPr="00000000" w14:paraId="00000043">
      <w:pPr>
        <w:numPr>
          <w:ilvl w:val="0"/>
          <w:numId w:val="3"/>
        </w:numPr>
        <w:spacing w:after="200" w:lineRule="auto"/>
        <w:ind w:left="720" w:hanging="360"/>
        <w:rPr>
          <w:rFonts w:ascii="Nunito" w:cs="Nunito" w:eastAsia="Nunito" w:hAnsi="Nunito"/>
        </w:rPr>
      </w:pPr>
      <w:r w:rsidDel="00000000" w:rsidR="00000000" w:rsidRPr="00000000">
        <w:rPr>
          <w:rFonts w:ascii="Nunito" w:cs="Nunito" w:eastAsia="Nunito" w:hAnsi="Nunito"/>
          <w:rtl w:val="0"/>
        </w:rPr>
        <w:t xml:space="preserve">The </w:t>
      </w:r>
      <w:r w:rsidDel="00000000" w:rsidR="00000000" w:rsidRPr="00000000">
        <w:rPr>
          <w:rFonts w:ascii="Nunito" w:cs="Nunito" w:eastAsia="Nunito" w:hAnsi="Nunito"/>
          <w:b w:val="1"/>
          <w:rtl w:val="0"/>
        </w:rPr>
        <w:t xml:space="preserve">questions</w:t>
      </w:r>
      <w:r w:rsidDel="00000000" w:rsidR="00000000" w:rsidRPr="00000000">
        <w:rPr>
          <w:rFonts w:ascii="Nunito" w:cs="Nunito" w:eastAsia="Nunito" w:hAnsi="Nunito"/>
          <w:rtl w:val="0"/>
        </w:rPr>
        <w:t xml:space="preserve"> below may help you generate more material for you teaching philosophy:</w:t>
      </w:r>
    </w:p>
    <w:p w:rsidR="00000000" w:rsidDel="00000000" w:rsidP="00000000" w:rsidRDefault="00000000" w:rsidRPr="00000000" w14:paraId="00000044">
      <w:pPr>
        <w:ind w:left="72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45">
      <w:pPr>
        <w:spacing w:after="200" w:line="240" w:lineRule="auto"/>
        <w:rPr>
          <w:rFonts w:ascii="Nunito" w:cs="Nunito" w:eastAsia="Nunito" w:hAnsi="Nunito"/>
          <w:b w:val="1"/>
        </w:rPr>
      </w:pPr>
      <w:r w:rsidDel="00000000" w:rsidR="00000000" w:rsidRPr="00000000">
        <w:rPr>
          <w:rFonts w:ascii="Nunito" w:cs="Nunito" w:eastAsia="Nunito" w:hAnsi="Nunito"/>
          <w:b w:val="1"/>
          <w:rtl w:val="0"/>
        </w:rPr>
        <w:t xml:space="preserve">Definitions and Motivations:</w:t>
      </w:r>
      <w:r w:rsidDel="00000000" w:rsidR="00000000" w:rsidRPr="00000000">
        <w:rPr>
          <w:rtl w:val="0"/>
        </w:rPr>
      </w:r>
    </w:p>
    <w:p w:rsidR="00000000" w:rsidDel="00000000" w:rsidP="00000000" w:rsidRDefault="00000000" w:rsidRPr="00000000" w14:paraId="00000046">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How do I define peer learning or peer education?</w:t>
      </w:r>
    </w:p>
    <w:p w:rsidR="00000000" w:rsidDel="00000000" w:rsidP="00000000" w:rsidRDefault="00000000" w:rsidRPr="00000000" w14:paraId="00000047">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motivates me to be a peer educator? Why do I peer educate?</w:t>
      </w:r>
    </w:p>
    <w:p w:rsidR="00000000" w:rsidDel="00000000" w:rsidP="00000000" w:rsidRDefault="00000000" w:rsidRPr="00000000" w14:paraId="00000048">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do I believe or value about peer education and peer learning?</w:t>
      </w:r>
    </w:p>
    <w:p w:rsidR="00000000" w:rsidDel="00000000" w:rsidP="00000000" w:rsidRDefault="00000000" w:rsidRPr="00000000" w14:paraId="00000049">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How does my own education (major/minor, ARC trainings) and experience (work, family, religion, community, etc.) influence my peer educating? </w:t>
      </w:r>
    </w:p>
    <w:p w:rsidR="00000000" w:rsidDel="00000000" w:rsidP="00000000" w:rsidRDefault="00000000" w:rsidRPr="00000000" w14:paraId="0000004A">
      <w:pPr>
        <w:spacing w:after="200" w:line="240" w:lineRule="auto"/>
        <w:ind w:left="0" w:firstLine="0"/>
        <w:rPr>
          <w:rFonts w:ascii="Nunito" w:cs="Nunito" w:eastAsia="Nunito" w:hAnsi="Nunito"/>
          <w:b w:val="1"/>
        </w:rPr>
      </w:pPr>
      <w:r w:rsidDel="00000000" w:rsidR="00000000" w:rsidRPr="00000000">
        <w:rPr>
          <w:rFonts w:ascii="Nunito" w:cs="Nunito" w:eastAsia="Nunito" w:hAnsi="Nunito"/>
          <w:b w:val="1"/>
          <w:rtl w:val="0"/>
        </w:rPr>
        <w:t xml:space="preserve">Practice</w:t>
      </w:r>
    </w:p>
    <w:p w:rsidR="00000000" w:rsidDel="00000000" w:rsidP="00000000" w:rsidRDefault="00000000" w:rsidRPr="00000000" w14:paraId="0000004B">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pieces or parts of ARC trainings have been helpful and/or helped me grow as a peer educator? How have I brought what I’ve learned into my peer educator practice?</w:t>
      </w:r>
    </w:p>
    <w:p w:rsidR="00000000" w:rsidDel="00000000" w:rsidP="00000000" w:rsidRDefault="00000000" w:rsidRPr="00000000" w14:paraId="0000004C">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How does my identity/background and my peers’ identities/backgrounds affect learning in my peer-to-peer sessions?</w:t>
      </w:r>
    </w:p>
    <w:p w:rsidR="00000000" w:rsidDel="00000000" w:rsidP="00000000" w:rsidRDefault="00000000" w:rsidRPr="00000000" w14:paraId="0000004D">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How do I utilize multiple pedagogical (teaching/tutoring) approaches in my peer educating?</w:t>
      </w:r>
    </w:p>
    <w:p w:rsidR="00000000" w:rsidDel="00000000" w:rsidP="00000000" w:rsidRDefault="00000000" w:rsidRPr="00000000" w14:paraId="0000004E">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are the challenges of peer education (for me)? How have I faced these challenges?</w:t>
      </w:r>
    </w:p>
    <w:p w:rsidR="00000000" w:rsidDel="00000000" w:rsidP="00000000" w:rsidRDefault="00000000" w:rsidRPr="00000000" w14:paraId="0000004F">
      <w:pPr>
        <w:spacing w:after="200" w:line="240" w:lineRule="auto"/>
        <w:ind w:left="0" w:firstLine="0"/>
        <w:rPr>
          <w:rFonts w:ascii="Nunito" w:cs="Nunito" w:eastAsia="Nunito" w:hAnsi="Nunito"/>
          <w:b w:val="1"/>
        </w:rPr>
      </w:pPr>
      <w:r w:rsidDel="00000000" w:rsidR="00000000" w:rsidRPr="00000000">
        <w:rPr>
          <w:rFonts w:ascii="Nunito" w:cs="Nunito" w:eastAsia="Nunito" w:hAnsi="Nunito"/>
          <w:b w:val="1"/>
          <w:rtl w:val="0"/>
        </w:rPr>
        <w:t xml:space="preserve">Outcomes</w:t>
      </w:r>
    </w:p>
    <w:p w:rsidR="00000000" w:rsidDel="00000000" w:rsidP="00000000" w:rsidRDefault="00000000" w:rsidRPr="00000000" w14:paraId="00000050">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do I expect the outcomes of my peer educating to be?</w:t>
      </w:r>
    </w:p>
    <w:p w:rsidR="00000000" w:rsidDel="00000000" w:rsidP="00000000" w:rsidRDefault="00000000" w:rsidRPr="00000000" w14:paraId="00000051">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How do I know when I’ve peer educated successfully? How do I know a peer is learning something or gaining from my session with him/her/they? How do I evaluate or assess how I am doing as a peer educator? </w:t>
      </w:r>
    </w:p>
    <w:p w:rsidR="00000000" w:rsidDel="00000000" w:rsidP="00000000" w:rsidRDefault="00000000" w:rsidRPr="00000000" w14:paraId="00000052">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What are the benefits of peer education (for me)? How do I think it benefits my peers?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Nunito" w:cs="Nunito" w:eastAsia="Nunito" w:hAnsi="Nunito"/>
        </w:rPr>
      </w:pPr>
      <w:r w:rsidDel="00000000" w:rsidR="00000000" w:rsidRPr="00000000">
        <w:rPr>
          <w:rFonts w:ascii="Nunito" w:cs="Nunito" w:eastAsia="Nunito" w:hAnsi="Nunito"/>
          <w:b w:val="1"/>
          <w:rtl w:val="0"/>
        </w:rPr>
        <w:t xml:space="preserve">Fun</w:t>
      </w:r>
      <w:r w:rsidDel="00000000" w:rsidR="00000000" w:rsidRPr="00000000">
        <w:rPr>
          <w:rtl w:val="0"/>
        </w:rPr>
      </w:r>
    </w:p>
    <w:p w:rsidR="00000000" w:rsidDel="00000000" w:rsidP="00000000" w:rsidRDefault="00000000" w:rsidRPr="00000000" w14:paraId="00000054">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If I had to choose a metaphor for peer education, what would it be? [</w:t>
      </w:r>
      <w:r w:rsidDel="00000000" w:rsidR="00000000" w:rsidRPr="00000000">
        <w:rPr>
          <w:rFonts w:ascii="Nunito" w:cs="Nunito" w:eastAsia="Nunito" w:hAnsi="Nunito"/>
          <w:i w:val="1"/>
          <w:rtl w:val="0"/>
        </w:rPr>
        <w:t xml:space="preserve">Draw a version of the metaphor!</w:t>
      </w:r>
      <w:r w:rsidDel="00000000" w:rsidR="00000000" w:rsidRPr="00000000">
        <w:rPr>
          <w:rFonts w:ascii="Nunito" w:cs="Nunito" w:eastAsia="Nunito" w:hAnsi="Nunito"/>
          <w:rtl w:val="0"/>
        </w:rPr>
        <w:t xml:space="preserve">]</w:t>
      </w:r>
    </w:p>
    <w:p w:rsidR="00000000" w:rsidDel="00000000" w:rsidP="00000000" w:rsidRDefault="00000000" w:rsidRPr="00000000" w14:paraId="00000055">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If I could make the perfect peer educator robot, how would it act? What would it say and do during sessions? [</w:t>
      </w:r>
      <w:r w:rsidDel="00000000" w:rsidR="00000000" w:rsidRPr="00000000">
        <w:rPr>
          <w:rFonts w:ascii="Nunito" w:cs="Nunito" w:eastAsia="Nunito" w:hAnsi="Nunito"/>
          <w:i w:val="1"/>
          <w:rtl w:val="0"/>
        </w:rPr>
        <w:t xml:space="preserve">Draw the robot!</w:t>
      </w:r>
      <w:r w:rsidDel="00000000" w:rsidR="00000000" w:rsidRPr="00000000">
        <w:rPr>
          <w:rFonts w:ascii="Nunito" w:cs="Nunito" w:eastAsia="Nunito" w:hAnsi="Nunito"/>
          <w:rtl w:val="0"/>
        </w:rPr>
        <w:t xml:space="preserve">]</w:t>
      </w:r>
    </w:p>
    <w:p w:rsidR="00000000" w:rsidDel="00000000" w:rsidP="00000000" w:rsidRDefault="00000000" w:rsidRPr="00000000" w14:paraId="00000056">
      <w:pPr>
        <w:numPr>
          <w:ilvl w:val="0"/>
          <w:numId w:val="4"/>
        </w:numPr>
        <w:spacing w:after="200" w:line="240" w:lineRule="auto"/>
        <w:ind w:left="720" w:hanging="360"/>
        <w:rPr>
          <w:rFonts w:ascii="Nunito" w:cs="Nunito" w:eastAsia="Nunito" w:hAnsi="Nunito"/>
        </w:rPr>
      </w:pPr>
      <w:r w:rsidDel="00000000" w:rsidR="00000000" w:rsidRPr="00000000">
        <w:rPr>
          <w:rFonts w:ascii="Nunito" w:cs="Nunito" w:eastAsia="Nunito" w:hAnsi="Nunito"/>
          <w:rtl w:val="0"/>
        </w:rPr>
        <w:t xml:space="preserve">Imagine the worst kind of peer educator you can as a fairy tale character. What would this character be like, or do and say to his/her/their peers? [</w:t>
      </w:r>
      <w:r w:rsidDel="00000000" w:rsidR="00000000" w:rsidRPr="00000000">
        <w:rPr>
          <w:rFonts w:ascii="Nunito" w:cs="Nunito" w:eastAsia="Nunito" w:hAnsi="Nunito"/>
          <w:i w:val="1"/>
          <w:rtl w:val="0"/>
        </w:rPr>
        <w:t xml:space="preserve">Draw the character.</w:t>
      </w:r>
      <w:r w:rsidDel="00000000" w:rsidR="00000000" w:rsidRPr="00000000">
        <w:rPr>
          <w:rFonts w:ascii="Nunito" w:cs="Nunito" w:eastAsia="Nunito" w:hAnsi="Nunito"/>
          <w:rtl w:val="0"/>
        </w:rPr>
        <w:t xml:space="preserve">] If you were this peer educator’s fairy god-parent, how would you suggest the character change to improve his/her/their relations and support of peers.</w:t>
      </w:r>
      <w:r w:rsidDel="00000000" w:rsidR="00000000" w:rsidRPr="00000000">
        <w:rPr>
          <w:rtl w:val="0"/>
        </w:rPr>
      </w:r>
    </w:p>
    <w:p w:rsidR="00000000" w:rsidDel="00000000" w:rsidP="00000000" w:rsidRDefault="00000000" w:rsidRPr="00000000" w14:paraId="00000057">
      <w:pPr>
        <w:rPr>
          <w:rFonts w:ascii="Nunito" w:cs="Nunito" w:eastAsia="Nunito" w:hAnsi="Nunito"/>
          <w:b w:val="1"/>
        </w:rPr>
      </w:pPr>
      <w:r w:rsidDel="00000000" w:rsidR="00000000" w:rsidRPr="00000000">
        <w:rPr>
          <w:rtl w:val="0"/>
        </w:rPr>
      </w:r>
    </w:p>
    <w:p w:rsidR="00000000" w:rsidDel="00000000" w:rsidP="00000000" w:rsidRDefault="00000000" w:rsidRPr="00000000" w14:paraId="00000058">
      <w:pPr>
        <w:rPr>
          <w:rFonts w:ascii="Nunito" w:cs="Nunito" w:eastAsia="Nunito" w:hAnsi="Nunito"/>
        </w:rPr>
      </w:pPr>
      <w:r w:rsidDel="00000000" w:rsidR="00000000" w:rsidRPr="00000000">
        <w:rPr>
          <w:rtl w:val="0"/>
        </w:rPr>
      </w:r>
    </w:p>
    <w:sectPr>
      <w:headerReference r:id="rId16" w:type="default"/>
      <w:foot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sz w:val="16"/>
        <w:szCs w:val="16"/>
        <w:rtl w:val="0"/>
      </w:rPr>
      <w:t xml:space="preserve">Questions? Comments? Please email</w:t>
    </w:r>
    <w:r w:rsidDel="00000000" w:rsidR="00000000" w:rsidRPr="00000000">
      <w:rPr>
        <w:sz w:val="16"/>
        <w:szCs w:val="16"/>
        <w:rtl w:val="0"/>
      </w:rPr>
      <w:t xml:space="preserve"> s</w:t>
    </w:r>
    <w:hyperlink r:id="rId1">
      <w:r w:rsidDel="00000000" w:rsidR="00000000" w:rsidRPr="00000000">
        <w:rPr>
          <w:sz w:val="16"/>
          <w:szCs w:val="16"/>
          <w:rtl w:val="0"/>
        </w:rPr>
        <w:t xml:space="preserve">wade@bates.edu</w:t>
      </w:r>
    </w:hyperlink>
    <w:r w:rsidDel="00000000" w:rsidR="00000000" w:rsidRPr="00000000">
      <w:rPr>
        <w:color w:val="333333"/>
        <w:rtl w:val="0"/>
      </w:rPr>
      <w:t xml:space="preserve"> </w:t>
    </w:r>
    <w:r w:rsidDel="00000000" w:rsidR="00000000" w:rsidRPr="00000000">
      <w:rPr>
        <w:color w:val="333333"/>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b w:val="1"/>
        <w:sz w:val="28"/>
        <w:szCs w:val="28"/>
      </w:rPr>
    </w:pPr>
    <w:r w:rsidDel="00000000" w:rsidR="00000000" w:rsidRPr="00000000">
      <w:rPr>
        <w:b w:val="1"/>
        <w:sz w:val="28"/>
        <w:szCs w:val="28"/>
      </w:rPr>
      <w:drawing>
        <wp:inline distB="114300" distT="114300" distL="114300" distR="114300">
          <wp:extent cx="1154372" cy="50958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4372" cy="509588"/>
                  </a:xfrm>
                  <a:prstGeom prst="rect"/>
                  <a:ln/>
                </pic:spPr>
              </pic:pic>
            </a:graphicData>
          </a:graphic>
        </wp:inline>
      </w:drawing>
    </w:r>
    <w:r w:rsidDel="00000000" w:rsidR="00000000" w:rsidRPr="00000000">
      <w:rPr>
        <w:b w:val="1"/>
        <w:sz w:val="28"/>
        <w:szCs w:val="28"/>
        <w:rtl w:val="0"/>
      </w:rPr>
      <w:tab/>
      <w:t xml:space="preserve">Creating a Peer Educator (i.e. Teaching) Philosophy</w:t>
    </w:r>
  </w:p>
  <w:p w:rsidR="00000000" w:rsidDel="00000000" w:rsidP="00000000" w:rsidRDefault="00000000" w:rsidRPr="00000000" w14:paraId="0000005B">
    <w:pPr>
      <w:jc w:val="right"/>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gsi.berkeley.edu/gsi-guide-contents/learning-theory-research/behaviorism/" TargetMode="External"/><Relationship Id="rId10" Type="http://schemas.openxmlformats.org/officeDocument/2006/relationships/hyperlink" Target="https://gsi.berkeley.edu/gsi-guide-contents/learning-theory-research/learning-overview/" TargetMode="External"/><Relationship Id="rId13" Type="http://schemas.openxmlformats.org/officeDocument/2006/relationships/hyperlink" Target="http://gsi.berkeley.edu/gsi-guide-contents/learning-theory-research/social-constructivism/" TargetMode="External"/><Relationship Id="rId12" Type="http://schemas.openxmlformats.org/officeDocument/2006/relationships/hyperlink" Target="http://gsi.berkeley.edu/gsi-guide-contents/learning-theory-research/cognitive-constructivis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docs.google.com/document/d/1atTtRM5udWtR8VmSQLmfHll1HWU5oW7V5-ZlQxIrvQY/edit" TargetMode="External"/><Relationship Id="rId14" Type="http://schemas.openxmlformats.org/officeDocument/2006/relationships/hyperlink" Target="https://gsi.berkeley.edu/gsi-guide-contents/learning-theory-research/learning-overview/"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cft.vanderbilt.edu/guides-sub-pages/teaching-statements/" TargetMode="External"/><Relationship Id="rId8" Type="http://schemas.openxmlformats.org/officeDocument/2006/relationships/hyperlink" Target="http://education.indiana.edu/dotnetforms/Profile.aspx?u=nchis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wade@bate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