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FE333" w14:textId="77777777" w:rsidR="007E06DC" w:rsidRDefault="007E06DC" w:rsidP="007E06DC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276D457C" wp14:editId="39E6AD71">
            <wp:extent cx="3073400" cy="44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rwardlogocolor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305D9" w14:textId="77777777" w:rsidR="007E06DC" w:rsidRDefault="007E06DC">
      <w:pPr>
        <w:rPr>
          <w:b/>
        </w:rPr>
      </w:pPr>
    </w:p>
    <w:p w14:paraId="32EFC692" w14:textId="14ABF718" w:rsidR="00EF7B1D" w:rsidRPr="00307996" w:rsidRDefault="00307996">
      <w:pPr>
        <w:rPr>
          <w:b/>
        </w:rPr>
      </w:pPr>
      <w:r w:rsidRPr="00307996">
        <w:rPr>
          <w:b/>
        </w:rPr>
        <w:t>Sample Project Description</w:t>
      </w:r>
    </w:p>
    <w:p w14:paraId="1E5CECF3" w14:textId="6DFAF77F" w:rsidR="00307996" w:rsidRDefault="00307996"/>
    <w:p w14:paraId="21BE3914" w14:textId="775E8F62" w:rsidR="00307996" w:rsidRPr="002D48D9" w:rsidRDefault="00307996" w:rsidP="00307996">
      <w:pPr>
        <w:spacing w:line="360" w:lineRule="auto"/>
      </w:pPr>
      <w:r w:rsidRPr="002D48D9">
        <w:t xml:space="preserve">I am applying for this grant through the Harward </w:t>
      </w:r>
      <w:r>
        <w:t>C</w:t>
      </w:r>
      <w:r w:rsidRPr="002D48D9">
        <w:t xml:space="preserve">enter </w:t>
      </w:r>
      <w:r>
        <w:t>to provide funding to</w:t>
      </w:r>
      <w:r w:rsidRPr="002D48D9">
        <w:t xml:space="preserve"> purchas</w:t>
      </w:r>
      <w:r>
        <w:t>e</w:t>
      </w:r>
      <w:r w:rsidRPr="002D48D9">
        <w:t xml:space="preserve"> </w:t>
      </w:r>
      <w:r>
        <w:t>supplies</w:t>
      </w:r>
      <w:r w:rsidRPr="002D48D9">
        <w:t xml:space="preserve"> necessary to successfully run the Sunday brunches at Blake Street Towers. Every Sunday, student volunteers</w:t>
      </w:r>
      <w:r>
        <w:t xml:space="preserve"> </w:t>
      </w:r>
      <w:r w:rsidRPr="002D48D9">
        <w:t>walk to Blake Street Towers</w:t>
      </w:r>
      <w:r>
        <w:t xml:space="preserve">, </w:t>
      </w:r>
      <w:r w:rsidRPr="002D48D9">
        <w:t>a subsidized housing development</w:t>
      </w:r>
      <w:r>
        <w:t xml:space="preserve"> in Lewiston</w:t>
      </w:r>
      <w:r w:rsidRPr="002D48D9">
        <w:t xml:space="preserve">, </w:t>
      </w:r>
      <w:r>
        <w:t>to</w:t>
      </w:r>
      <w:r w:rsidRPr="002D48D9">
        <w:t xml:space="preserve"> serve brunch to</w:t>
      </w:r>
      <w:r>
        <w:t xml:space="preserve"> an average of </w:t>
      </w:r>
      <w:r w:rsidRPr="002D48D9">
        <w:t xml:space="preserve">30 residents. This past semester, the brunches have been incredibly successful. </w:t>
      </w:r>
      <w:r>
        <w:t>We typically</w:t>
      </w:r>
      <w:r w:rsidRPr="002D48D9">
        <w:t xml:space="preserve"> have 10 student volunteers who help cook and/or</w:t>
      </w:r>
      <w:r>
        <w:t xml:space="preserve"> socialize with the residents. I’ve been able to secure student volunteers through Bates’ Residence Life office, and many Junior Advisors have collaborated with me to complete their community-engaged programming through this initiative. These brunches also provide a wonderful volunteer opportunity to many Bonner Leaders and students from one of Emily Kane’s first semester sociology courses.  </w:t>
      </w:r>
      <w:r w:rsidRPr="002D48D9">
        <w:t>The residents have been so thankful, and forming relationships with these community members</w:t>
      </w:r>
      <w:r>
        <w:t xml:space="preserve"> has been empowering for the student volunteers</w:t>
      </w:r>
      <w:r w:rsidRPr="002D48D9">
        <w:t xml:space="preserve">. </w:t>
      </w:r>
    </w:p>
    <w:p w14:paraId="4FF5BF71" w14:textId="77777777" w:rsidR="00307996" w:rsidRDefault="00307996"/>
    <w:sectPr w:rsidR="00307996" w:rsidSect="00482892">
      <w:type w:val="continuous"/>
      <w:pgSz w:w="12240" w:h="15840"/>
      <w:pgMar w:top="475" w:right="1325" w:bottom="1267" w:left="1325" w:header="0" w:footer="103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96"/>
    <w:rsid w:val="000076BC"/>
    <w:rsid w:val="00307996"/>
    <w:rsid w:val="00482892"/>
    <w:rsid w:val="006E6B10"/>
    <w:rsid w:val="007E06DC"/>
    <w:rsid w:val="00B96FBE"/>
    <w:rsid w:val="00FA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EA82C"/>
  <w14:defaultImageDpi w14:val="32767"/>
  <w15:chartTrackingRefBased/>
  <w15:docId w15:val="{CC018D20-0ECF-924F-BB8D-AD38D011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2019-08-15T22:07:00Z</dcterms:created>
  <dcterms:modified xsi:type="dcterms:W3CDTF">2019-08-15T22:09:00Z</dcterms:modified>
</cp:coreProperties>
</file>